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rsidR="00161D58" w:rsidRPr="00685A60" w:rsidRDefault="00685A60" w:rsidP="00161D58">
      <w:pPr>
        <w:pStyle w:val="Heading1"/>
        <w:rPr>
          <w:lang w:val="fr-CA"/>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sidRPr="00685A60">
        <w:rPr>
          <w:lang w:val="fr-CA"/>
        </w:rPr>
        <w:t xml:space="preserve">Place du Portage IV Exit </w:t>
      </w:r>
      <w:proofErr w:type="spellStart"/>
      <w:r w:rsidRPr="00685A60">
        <w:rPr>
          <w:lang w:val="fr-CA"/>
        </w:rPr>
        <w:t>Stairs</w:t>
      </w:r>
      <w:proofErr w:type="spellEnd"/>
      <w:r w:rsidRPr="00685A60">
        <w:rPr>
          <w:lang w:val="fr-CA"/>
        </w:rPr>
        <w:t xml:space="preserve"> </w:t>
      </w:r>
      <w:r w:rsidR="00161D58" w:rsidRPr="00685A60">
        <w:rPr>
          <w:lang w:val="fr-CA"/>
        </w:rPr>
        <w:t xml:space="preserve">– Public </w:t>
      </w:r>
      <w:proofErr w:type="spellStart"/>
      <w:r w:rsidR="00161D58" w:rsidRPr="00685A60">
        <w:rPr>
          <w:lang w:val="fr-CA"/>
        </w:rPr>
        <w:t>Comments</w:t>
      </w:r>
      <w:proofErr w:type="spellEnd"/>
      <w:r w:rsidR="00161D58" w:rsidRPr="00685A60">
        <w:rPr>
          <w:lang w:val="fr-CA"/>
        </w:rPr>
        <w:t xml:space="preserve"> </w:t>
      </w:r>
      <w:proofErr w:type="spellStart"/>
      <w:r w:rsidR="00161D58" w:rsidRPr="00685A60">
        <w:rPr>
          <w:lang w:val="fr-CA"/>
        </w:rPr>
        <w:t>Invited</w:t>
      </w:r>
      <w:bookmarkEnd w:id="8"/>
      <w:bookmarkEnd w:id="9"/>
      <w:bookmarkEnd w:id="10"/>
      <w:bookmarkEnd w:id="11"/>
      <w:bookmarkEnd w:id="12"/>
      <w:bookmarkEnd w:id="13"/>
      <w:bookmarkEnd w:id="14"/>
      <w:bookmarkEnd w:id="15"/>
      <w:proofErr w:type="spellEnd"/>
    </w:p>
    <w:p w:rsidR="00161D58" w:rsidRPr="00347DC3" w:rsidRDefault="00685A60" w:rsidP="00161D58">
      <w:pPr>
        <w:rPr>
          <w:lang w:val="en-US"/>
        </w:rPr>
      </w:pPr>
      <w:r>
        <w:rPr>
          <w:b/>
          <w:lang w:val="en-US"/>
        </w:rPr>
        <w:t>May 20, 2021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w:t>
      </w:r>
      <w:r>
        <w:rPr>
          <w:lang w:val="en-US"/>
        </w:rPr>
        <w:t xml:space="preserve"> Place du Portage IV Exit Stairs, </w:t>
      </w:r>
      <w:r w:rsidR="00161D58" w:rsidRPr="00347DC3">
        <w:rPr>
          <w:lang w:val="en-US"/>
        </w:rPr>
        <w:t xml:space="preserve">located in </w:t>
      </w:r>
      <w:r>
        <w:rPr>
          <w:lang w:val="en-US"/>
        </w:rPr>
        <w:t>Gatineau, QC</w:t>
      </w:r>
      <w:r w:rsidR="00161D58" w:rsidRPr="00347DC3">
        <w:rPr>
          <w:lang w:val="en-US"/>
        </w:rPr>
        <w:t xml:space="preserve"> is likely to cause significant adverse environmental effects.</w:t>
      </w:r>
    </w:p>
    <w:p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685A60">
        <w:rPr>
          <w:b/>
          <w:lang w:val="en-US"/>
        </w:rPr>
        <w:t>June 19, 2021</w:t>
      </w:r>
      <w:r w:rsidRPr="00347DC3">
        <w:rPr>
          <w:b/>
          <w:lang w:val="en-US"/>
        </w:rPr>
        <w:t xml:space="preserve"> </w:t>
      </w:r>
      <w:r w:rsidRPr="00347DC3">
        <w:rPr>
          <w:lang w:val="en-US"/>
        </w:rPr>
        <w:t>to:</w:t>
      </w:r>
    </w:p>
    <w:p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rsidR="00161D58" w:rsidRPr="00347DC3" w:rsidRDefault="00161D58" w:rsidP="00161D58">
      <w:pPr>
        <w:pStyle w:val="Heading2"/>
        <w:numPr>
          <w:ilvl w:val="0"/>
          <w:numId w:val="0"/>
        </w:numPr>
        <w:rPr>
          <w:lang w:val="en-US"/>
        </w:rPr>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rsidRPr="00347DC3">
        <w:rPr>
          <w:lang w:val="en-US"/>
        </w:rPr>
        <w:t>The Proposed Project</w:t>
      </w:r>
      <w:bookmarkEnd w:id="16"/>
      <w:bookmarkEnd w:id="17"/>
      <w:bookmarkEnd w:id="18"/>
      <w:bookmarkEnd w:id="19"/>
      <w:bookmarkEnd w:id="20"/>
      <w:bookmarkEnd w:id="21"/>
      <w:bookmarkEnd w:id="22"/>
      <w:bookmarkEnd w:id="23"/>
    </w:p>
    <w:p w:rsidR="0003011E" w:rsidRPr="00161D58" w:rsidRDefault="00685A60">
      <w:pPr>
        <w:rPr>
          <w:lang w:val="en-US"/>
        </w:rPr>
      </w:pPr>
      <w:r w:rsidRPr="00685A60">
        <w:rPr>
          <w:lang w:val="en-US"/>
        </w:rPr>
        <w:t xml:space="preserve">Construction of a new exterior building structure: a 12 Story exit stairwell integrated into the exterior of the building for capacity remediation as well as a 4 story interior stairwell. The stairwell will be accessible through each of the 12 floors and integrated into existing building systems. The exterior stairwell will be made of glass with bird frit that meets CSA and NCC standards as well as steel structural construction. Structural work will be required with micro piles and the structure secured into the existing building. Minor soil disruption will take place to install the </w:t>
      </w:r>
      <w:proofErr w:type="spellStart"/>
      <w:r w:rsidRPr="00685A60">
        <w:rPr>
          <w:lang w:val="en-US"/>
        </w:rPr>
        <w:t>micropiles</w:t>
      </w:r>
      <w:proofErr w:type="spellEnd"/>
      <w:r w:rsidRPr="00685A60">
        <w:rPr>
          <w:lang w:val="en-US"/>
        </w:rPr>
        <w:t xml:space="preserve"> as well as removal of small planter boxes on the PDP IV property which house some small trees.</w:t>
      </w:r>
      <w:bookmarkStart w:id="24" w:name="_GoBack"/>
      <w:bookmarkEnd w:id="24"/>
    </w:p>
    <w:sectPr w:rsidR="0003011E" w:rsidRPr="00161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58"/>
    <w:rsid w:val="00161D58"/>
    <w:rsid w:val="00371E43"/>
    <w:rsid w:val="00685A60"/>
    <w:rsid w:val="007429ED"/>
    <w:rsid w:val="00A019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2</cp:revision>
  <dcterms:created xsi:type="dcterms:W3CDTF">2021-05-20T21:58:00Z</dcterms:created>
  <dcterms:modified xsi:type="dcterms:W3CDTF">2021-05-20T21:58:00Z</dcterms:modified>
</cp:coreProperties>
</file>